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8"/>
      </w:tblGrid>
      <w:tr w:rsidR="005E2B48" w:rsidRPr="00C65D93" w:rsidTr="00A15365">
        <w:tc>
          <w:tcPr>
            <w:tcW w:w="9996" w:type="dxa"/>
            <w:gridSpan w:val="2"/>
          </w:tcPr>
          <w:p w:rsidR="001F6379" w:rsidRPr="00C65D93" w:rsidRDefault="001F6379" w:rsidP="002922C9">
            <w:pPr>
              <w:pStyle w:val="Default"/>
              <w:ind w:firstLine="567"/>
              <w:jc w:val="center"/>
              <w:rPr>
                <w:szCs w:val="28"/>
              </w:rPr>
            </w:pPr>
            <w:r w:rsidRPr="00C65D93">
              <w:rPr>
                <w:b/>
                <w:bCs/>
                <w:szCs w:val="28"/>
              </w:rPr>
              <w:t>Дополнительное соглашение №</w:t>
            </w:r>
            <w:r w:rsidR="002922C9">
              <w:rPr>
                <w:b/>
                <w:bCs/>
                <w:szCs w:val="28"/>
                <w:lang w:val="en-US"/>
              </w:rPr>
              <w:t>___________</w:t>
            </w:r>
          </w:p>
        </w:tc>
      </w:tr>
      <w:tr w:rsidR="005E2B48" w:rsidRPr="00C65D93" w:rsidTr="00A15365">
        <w:tc>
          <w:tcPr>
            <w:tcW w:w="9996" w:type="dxa"/>
            <w:gridSpan w:val="2"/>
          </w:tcPr>
          <w:p w:rsidR="001F6379" w:rsidRPr="00C65D93" w:rsidRDefault="001F6379" w:rsidP="00A15365">
            <w:pPr>
              <w:pStyle w:val="Default"/>
              <w:ind w:firstLine="567"/>
              <w:jc w:val="center"/>
              <w:rPr>
                <w:b/>
                <w:bCs/>
                <w:szCs w:val="28"/>
              </w:rPr>
            </w:pPr>
            <w:r w:rsidRPr="00C65D93">
              <w:rPr>
                <w:b/>
                <w:bCs/>
                <w:szCs w:val="28"/>
              </w:rPr>
              <w:t xml:space="preserve">к Договору </w:t>
            </w:r>
            <w:r w:rsidR="00B45563">
              <w:rPr>
                <w:b/>
                <w:bCs/>
                <w:szCs w:val="28"/>
              </w:rPr>
              <w:t>№</w:t>
            </w:r>
            <w:r w:rsidR="002922C9">
              <w:rPr>
                <w:b/>
                <w:bCs/>
                <w:szCs w:val="28"/>
                <w:lang w:val="en-US"/>
              </w:rPr>
              <w:t>_____________________________</w:t>
            </w:r>
            <w:r w:rsidR="00B45563">
              <w:rPr>
                <w:b/>
                <w:bCs/>
                <w:szCs w:val="28"/>
              </w:rPr>
              <w:t xml:space="preserve"> от </w:t>
            </w:r>
            <w:r w:rsidR="002922C9">
              <w:rPr>
                <w:b/>
                <w:bCs/>
                <w:szCs w:val="28"/>
                <w:lang w:val="en-US"/>
              </w:rPr>
              <w:t>__________</w:t>
            </w:r>
            <w:r w:rsidR="00B45563">
              <w:rPr>
                <w:b/>
                <w:bCs/>
                <w:szCs w:val="28"/>
              </w:rPr>
              <w:t xml:space="preserve"> </w:t>
            </w:r>
            <w:proofErr w:type="gramStart"/>
            <w:r w:rsidR="00B45563">
              <w:rPr>
                <w:b/>
                <w:bCs/>
                <w:szCs w:val="28"/>
              </w:rPr>
              <w:t>г</w:t>
            </w:r>
            <w:proofErr w:type="gramEnd"/>
          </w:p>
          <w:p w:rsidR="001F6379" w:rsidRPr="00C65D93" w:rsidRDefault="001F6379" w:rsidP="00A15365">
            <w:pPr>
              <w:pStyle w:val="Default"/>
              <w:ind w:firstLine="567"/>
              <w:jc w:val="center"/>
              <w:rPr>
                <w:szCs w:val="28"/>
              </w:rPr>
            </w:pPr>
          </w:p>
        </w:tc>
      </w:tr>
      <w:tr w:rsidR="007B721F" w:rsidRPr="00C65D93" w:rsidTr="00A15365">
        <w:tc>
          <w:tcPr>
            <w:tcW w:w="4998" w:type="dxa"/>
          </w:tcPr>
          <w:p w:rsidR="001F6379" w:rsidRPr="00C65D93" w:rsidRDefault="001F6379" w:rsidP="00FB4B94">
            <w:pPr>
              <w:pStyle w:val="Default"/>
              <w:rPr>
                <w:szCs w:val="28"/>
              </w:rPr>
            </w:pPr>
            <w:r w:rsidRPr="00C65D93">
              <w:rPr>
                <w:szCs w:val="28"/>
              </w:rPr>
              <w:t>г. Санкт-Петербург</w:t>
            </w:r>
          </w:p>
        </w:tc>
        <w:tc>
          <w:tcPr>
            <w:tcW w:w="4998" w:type="dxa"/>
          </w:tcPr>
          <w:p w:rsidR="001F6379" w:rsidRPr="002922C9" w:rsidRDefault="002922C9" w:rsidP="00A15365">
            <w:pPr>
              <w:pStyle w:val="Default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_____________________</w:t>
            </w:r>
            <w:bookmarkStart w:id="0" w:name="_GoBack"/>
            <w:bookmarkEnd w:id="0"/>
          </w:p>
        </w:tc>
      </w:tr>
    </w:tbl>
    <w:p w:rsidR="001F6379" w:rsidRPr="00C65D93" w:rsidRDefault="001F6379" w:rsidP="00E807F3">
      <w:pPr>
        <w:pStyle w:val="Default"/>
        <w:ind w:firstLine="567"/>
        <w:jc w:val="both"/>
        <w:rPr>
          <w:szCs w:val="28"/>
        </w:rPr>
      </w:pPr>
    </w:p>
    <w:p w:rsidR="001F6379" w:rsidRPr="00C65D93" w:rsidRDefault="00D2384D" w:rsidP="009532F2">
      <w:pPr>
        <w:pStyle w:val="Default"/>
        <w:ind w:firstLine="567"/>
        <w:jc w:val="both"/>
        <w:rPr>
          <w:szCs w:val="28"/>
        </w:rPr>
      </w:pPr>
      <w:proofErr w:type="gramStart"/>
      <w:r w:rsidRPr="00C65D93">
        <w:rPr>
          <w:szCs w:val="28"/>
        </w:rPr>
        <w:t>Акционерное общество "Автопарк №6 "</w:t>
      </w:r>
      <w:proofErr w:type="spellStart"/>
      <w:r w:rsidRPr="00C65D93">
        <w:rPr>
          <w:szCs w:val="28"/>
        </w:rPr>
        <w:t>Спецтранс</w:t>
      </w:r>
      <w:proofErr w:type="spellEnd"/>
      <w:r w:rsidRPr="00C65D93">
        <w:rPr>
          <w:szCs w:val="28"/>
        </w:rPr>
        <w:t>"</w:t>
      </w:r>
      <w:r w:rsidR="001F6379" w:rsidRPr="00C65D93">
        <w:rPr>
          <w:szCs w:val="28"/>
        </w:rPr>
        <w:t>, именуемое в дальнейшем «</w:t>
      </w:r>
      <w:r w:rsidRPr="00C65D93">
        <w:rPr>
          <w:szCs w:val="28"/>
        </w:rPr>
        <w:t>Исполнитель</w:t>
      </w:r>
      <w:r w:rsidR="001F6379" w:rsidRPr="00C65D93">
        <w:rPr>
          <w:szCs w:val="28"/>
        </w:rPr>
        <w:t xml:space="preserve">», в лице </w:t>
      </w:r>
      <w:r w:rsidRPr="00C65D93">
        <w:rPr>
          <w:szCs w:val="28"/>
        </w:rPr>
        <w:t>генерального директора Глухова Сергея Юрьевича</w:t>
      </w:r>
      <w:r w:rsidR="001F6379" w:rsidRPr="00C65D93">
        <w:rPr>
          <w:szCs w:val="28"/>
        </w:rPr>
        <w:t xml:space="preserve">, действующего на основании </w:t>
      </w:r>
      <w:bookmarkStart w:id="1" w:name="Доверенность"/>
      <w:r w:rsidRPr="00C65D93">
        <w:rPr>
          <w:szCs w:val="28"/>
        </w:rPr>
        <w:t>Устава</w:t>
      </w:r>
      <w:bookmarkEnd w:id="1"/>
      <w:r w:rsidR="001F6379" w:rsidRPr="00C65D93">
        <w:rPr>
          <w:szCs w:val="28"/>
        </w:rPr>
        <w:t xml:space="preserve">, с одной стороны, и </w:t>
      </w:r>
      <w:r w:rsidR="002922C9" w:rsidRPr="002922C9">
        <w:rPr>
          <w:szCs w:val="28"/>
        </w:rPr>
        <w:t>_____________________________________</w:t>
      </w:r>
      <w:r w:rsidR="00B45563">
        <w:rPr>
          <w:szCs w:val="28"/>
        </w:rPr>
        <w:t xml:space="preserve">, в лице </w:t>
      </w:r>
      <w:r w:rsidR="002922C9" w:rsidRPr="002922C9">
        <w:rPr>
          <w:szCs w:val="28"/>
        </w:rPr>
        <w:t>________________________________</w:t>
      </w:r>
      <w:r w:rsidR="00B45563">
        <w:rPr>
          <w:szCs w:val="28"/>
        </w:rPr>
        <w:t xml:space="preserve">, действующего на основании </w:t>
      </w:r>
      <w:r w:rsidR="002922C9" w:rsidRPr="002922C9">
        <w:rPr>
          <w:szCs w:val="28"/>
        </w:rPr>
        <w:t>_______________</w:t>
      </w:r>
      <w:r w:rsidR="001F6379" w:rsidRPr="00C65D93">
        <w:rPr>
          <w:szCs w:val="28"/>
        </w:rPr>
        <w:t>, именуемое в дальнейшем «</w:t>
      </w:r>
      <w:r w:rsidR="00B956BC" w:rsidRPr="00C65D93">
        <w:rPr>
          <w:szCs w:val="28"/>
        </w:rPr>
        <w:t>Заказчик</w:t>
      </w:r>
      <w:r w:rsidR="001F6379" w:rsidRPr="00C65D93">
        <w:rPr>
          <w:szCs w:val="28"/>
        </w:rPr>
        <w:t>»</w:t>
      </w:r>
      <w:r w:rsidR="00A35052" w:rsidRPr="00C65D93">
        <w:rPr>
          <w:szCs w:val="28"/>
        </w:rPr>
        <w:t>,</w:t>
      </w:r>
      <w:r w:rsidR="002261EE" w:rsidRPr="00C65D93">
        <w:rPr>
          <w:szCs w:val="28"/>
        </w:rPr>
        <w:t xml:space="preserve"> </w:t>
      </w:r>
      <w:r w:rsidR="001F6379" w:rsidRPr="00C65D93">
        <w:rPr>
          <w:szCs w:val="28"/>
        </w:rPr>
        <w:t xml:space="preserve">с другой стороны, далее совместно именуемые «Стороны», а по отдельности «Сторона» заключили настоящее Дополнительное соглашение к Договору </w:t>
      </w:r>
      <w:r w:rsidR="00B45563">
        <w:rPr>
          <w:szCs w:val="28"/>
        </w:rPr>
        <w:t>№</w:t>
      </w:r>
      <w:r w:rsidR="002922C9" w:rsidRPr="002922C9">
        <w:rPr>
          <w:szCs w:val="28"/>
        </w:rPr>
        <w:t>__________________________</w:t>
      </w:r>
      <w:r w:rsidR="009534E4" w:rsidRPr="00C65D93">
        <w:rPr>
          <w:szCs w:val="28"/>
        </w:rPr>
        <w:t xml:space="preserve"> (</w:t>
      </w:r>
      <w:r w:rsidR="001F6379" w:rsidRPr="00C65D93">
        <w:rPr>
          <w:szCs w:val="28"/>
        </w:rPr>
        <w:t xml:space="preserve">далее – «Договор») о нижеследующем. </w:t>
      </w:r>
      <w:proofErr w:type="gramEnd"/>
    </w:p>
    <w:p w:rsidR="001F6379" w:rsidRPr="00C65D93" w:rsidRDefault="001F6379" w:rsidP="00E807F3">
      <w:pPr>
        <w:pStyle w:val="Default"/>
        <w:ind w:firstLine="567"/>
        <w:jc w:val="both"/>
        <w:rPr>
          <w:szCs w:val="28"/>
        </w:rPr>
      </w:pPr>
    </w:p>
    <w:p w:rsidR="001F6379" w:rsidRPr="00C65D93" w:rsidRDefault="001F6379" w:rsidP="00184C72">
      <w:pPr>
        <w:pStyle w:val="Default"/>
        <w:numPr>
          <w:ilvl w:val="0"/>
          <w:numId w:val="1"/>
        </w:numPr>
        <w:ind w:left="426" w:hanging="426"/>
        <w:jc w:val="center"/>
        <w:rPr>
          <w:b/>
          <w:szCs w:val="28"/>
        </w:rPr>
      </w:pPr>
      <w:r w:rsidRPr="00C65D93">
        <w:rPr>
          <w:b/>
          <w:szCs w:val="28"/>
        </w:rPr>
        <w:t>Термины, используемые в Дополнительном соглашении.</w:t>
      </w:r>
    </w:p>
    <w:p w:rsidR="001F6379" w:rsidRPr="00C65D93" w:rsidRDefault="001F6379" w:rsidP="00184C72">
      <w:pPr>
        <w:pStyle w:val="Default"/>
        <w:numPr>
          <w:ilvl w:val="1"/>
          <w:numId w:val="1"/>
        </w:numPr>
        <w:ind w:left="426" w:hanging="426"/>
        <w:jc w:val="both"/>
        <w:rPr>
          <w:szCs w:val="28"/>
        </w:rPr>
      </w:pPr>
      <w:r w:rsidRPr="00C65D93">
        <w:rPr>
          <w:szCs w:val="28"/>
        </w:rPr>
        <w:t>В настоящем Дополнительном соглашении используются термины и определения согласно статье 2 Федерального закона от 06.04.2011 №63-ФЗ «Об электронной подписи».</w:t>
      </w:r>
    </w:p>
    <w:p w:rsidR="001F6379" w:rsidRPr="00C65D93" w:rsidRDefault="001F6379" w:rsidP="00184C72">
      <w:pPr>
        <w:pStyle w:val="Default"/>
        <w:numPr>
          <w:ilvl w:val="1"/>
          <w:numId w:val="1"/>
        </w:numPr>
        <w:ind w:left="426" w:hanging="426"/>
        <w:jc w:val="both"/>
        <w:rPr>
          <w:szCs w:val="28"/>
        </w:rPr>
      </w:pPr>
      <w:r w:rsidRPr="00C65D93">
        <w:rPr>
          <w:szCs w:val="28"/>
        </w:rPr>
        <w:t>Под термином «Электронный документ» понимается совокупность информации, оформленная в виде:</w:t>
      </w:r>
    </w:p>
    <w:p w:rsidR="001F6379" w:rsidRPr="00C65D93" w:rsidRDefault="00B956BC" w:rsidP="00184C72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Акта выполненных работ</w:t>
      </w:r>
      <w:r w:rsidR="001F6379" w:rsidRPr="00C65D93">
        <w:rPr>
          <w:szCs w:val="28"/>
        </w:rPr>
        <w:t>;</w:t>
      </w:r>
    </w:p>
    <w:p w:rsidR="00B956BC" w:rsidRPr="00C65D93" w:rsidRDefault="00B956BC" w:rsidP="00B956BC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Счета;</w:t>
      </w:r>
    </w:p>
    <w:p w:rsidR="001F6379" w:rsidRPr="00C65D93" w:rsidRDefault="001F6379" w:rsidP="00184C72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Счета-фактуры;</w:t>
      </w:r>
    </w:p>
    <w:p w:rsidR="001F6379" w:rsidRPr="00C65D93" w:rsidRDefault="001F6379" w:rsidP="00184C72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Акта сверки расчетов (задолженности);</w:t>
      </w:r>
    </w:p>
    <w:p w:rsidR="001F6379" w:rsidRPr="00C65D93" w:rsidRDefault="001F6379" w:rsidP="00184C72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Информационного письма</w:t>
      </w:r>
    </w:p>
    <w:p w:rsidR="001F6379" w:rsidRPr="00C65D93" w:rsidRDefault="001F6379" w:rsidP="00184C72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C65D93">
        <w:rPr>
          <w:szCs w:val="28"/>
        </w:rPr>
        <w:t>Корреспонденции (соглашения, уведомления, справки и т.д.).</w:t>
      </w:r>
    </w:p>
    <w:p w:rsidR="001F6379" w:rsidRPr="00C65D93" w:rsidRDefault="001F6379" w:rsidP="00EA0CAF">
      <w:pPr>
        <w:pStyle w:val="Default"/>
        <w:numPr>
          <w:ilvl w:val="1"/>
          <w:numId w:val="1"/>
        </w:numPr>
        <w:ind w:left="426" w:hanging="426"/>
        <w:jc w:val="both"/>
        <w:rPr>
          <w:szCs w:val="28"/>
        </w:rPr>
      </w:pPr>
      <w:r w:rsidRPr="00C65D93">
        <w:rPr>
          <w:szCs w:val="28"/>
        </w:rPr>
        <w:t xml:space="preserve">Под термином «Система» понимается программно-технический комплекс корпоративного пользования, позволяющий Исполнителю и </w:t>
      </w:r>
      <w:r w:rsidR="00B956BC" w:rsidRPr="00C65D93">
        <w:rPr>
          <w:szCs w:val="28"/>
        </w:rPr>
        <w:t>Заказчику</w:t>
      </w:r>
      <w:r w:rsidRPr="00C65D93">
        <w:rPr>
          <w:szCs w:val="28"/>
        </w:rPr>
        <w:t xml:space="preserve"> осуществлять дистанционный обмен Электронными документами.</w:t>
      </w:r>
    </w:p>
    <w:p w:rsidR="00C75386" w:rsidRPr="005A5B5B" w:rsidRDefault="00C75386" w:rsidP="00C75386">
      <w:pPr>
        <w:pStyle w:val="Default"/>
        <w:numPr>
          <w:ilvl w:val="0"/>
          <w:numId w:val="1"/>
        </w:numPr>
        <w:ind w:left="426" w:hanging="426"/>
        <w:jc w:val="center"/>
        <w:rPr>
          <w:b/>
        </w:rPr>
      </w:pPr>
      <w:r w:rsidRPr="005A5B5B">
        <w:rPr>
          <w:b/>
        </w:rPr>
        <w:t xml:space="preserve">Предмет Дополнительного соглашения.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Настоящее соглашение устанавливает порядок обмена и приема к исполнению Сторонами Электронных документов по телекоммуникационным каналам связи с применением электронной подписи (далее - «ЭП»).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proofErr w:type="gramStart"/>
      <w:r w:rsidRPr="005A5B5B">
        <w:t xml:space="preserve">Обмен </w:t>
      </w:r>
      <w:r>
        <w:t>Электронными документами</w:t>
      </w:r>
      <w:r w:rsidRPr="005A5B5B">
        <w:t xml:space="preserve"> осуществляется </w:t>
      </w:r>
      <w:r>
        <w:t>с соблюдением всех требований законодательства через аккредитованного ФНС РФ оператора электронного документооборота</w:t>
      </w:r>
      <w:r w:rsidRPr="005A5B5B">
        <w:t xml:space="preserve"> ООО «</w:t>
      </w:r>
      <w:r>
        <w:t>Компания «</w:t>
      </w:r>
      <w:r w:rsidRPr="005A5B5B">
        <w:t>Тензор»</w:t>
      </w:r>
      <w:r>
        <w:t xml:space="preserve"> с использованием </w:t>
      </w:r>
      <w:proofErr w:type="spellStart"/>
      <w:r>
        <w:t>вебрешения</w:t>
      </w:r>
      <w:proofErr w:type="spellEnd"/>
      <w:r>
        <w:t xml:space="preserve"> </w:t>
      </w:r>
      <w:proofErr w:type="spellStart"/>
      <w:r>
        <w:t>СБиС</w:t>
      </w:r>
      <w:proofErr w:type="spellEnd"/>
      <w:r>
        <w:t xml:space="preserve"> (</w:t>
      </w:r>
      <w:r>
        <w:rPr>
          <w:lang w:val="en-US"/>
        </w:rPr>
        <w:t>https</w:t>
      </w:r>
      <w:r>
        <w:t>:</w:t>
      </w:r>
      <w:proofErr w:type="spellStart"/>
      <w:r>
        <w:rPr>
          <w:lang w:val="en-US"/>
        </w:rPr>
        <w:t>sbis</w:t>
      </w:r>
      <w:proofErr w:type="spellEnd"/>
      <w:r w:rsidRPr="00280B7A">
        <w:t>.</w:t>
      </w:r>
      <w:proofErr w:type="spellStart"/>
      <w:r>
        <w:rPr>
          <w:lang w:val="en-US"/>
        </w:rPr>
        <w:t>ru</w:t>
      </w:r>
      <w:proofErr w:type="spellEnd"/>
      <w:r w:rsidRPr="00280B7A">
        <w:t>/)</w:t>
      </w:r>
      <w:r w:rsidRPr="005A5B5B">
        <w:t xml:space="preserve">, обеспечивающих обмен открытой и конфиденциальной информацией по телекоммуникационным каналам связи в рамках электронного документооборота, в соответствии с положениями п.1 ст.169 Налогового кодекса Российской Федерации, Приказа Минфина России от 10 ноября </w:t>
      </w:r>
      <w:smartTag w:uri="urn:schemas-microsoft-com:office:smarttags" w:element="metricconverter">
        <w:smartTagPr>
          <w:attr w:name="ProductID" w:val="2015 г"/>
        </w:smartTagPr>
        <w:r w:rsidRPr="005A5B5B">
          <w:t>2015 г</w:t>
        </w:r>
      </w:smartTag>
      <w:proofErr w:type="gramEnd"/>
      <w:r w:rsidRPr="005A5B5B">
        <w:t xml:space="preserve">. №174н. 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Электронные документы, признаются равнозначными документам на бумажных носителях, подписанным собственноручной подписью уполномоченных представителей Сторон, при условии, что электронные документы заверены усиленной квалифицированной ЭП уполномоченных лиц Сторон.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>Электронный документ порождает соответствующие обязательства Сторон при одновременном соблюдении следующих условий:</w:t>
      </w:r>
    </w:p>
    <w:p w:rsidR="00C75386" w:rsidRPr="005A5B5B" w:rsidRDefault="00C75386" w:rsidP="00C75386">
      <w:pPr>
        <w:pStyle w:val="Default"/>
        <w:numPr>
          <w:ilvl w:val="0"/>
          <w:numId w:val="3"/>
        </w:numPr>
        <w:jc w:val="both"/>
      </w:pPr>
      <w:r w:rsidRPr="005A5B5B">
        <w:t>Электронный документ оформлен надлежащим образом, т.е. в соответствии с требованиями законодательства и настоящего Дополнительного соглашения;</w:t>
      </w:r>
    </w:p>
    <w:p w:rsidR="00C75386" w:rsidRPr="005A5B5B" w:rsidRDefault="00C75386" w:rsidP="00C75386">
      <w:pPr>
        <w:pStyle w:val="Default"/>
        <w:numPr>
          <w:ilvl w:val="0"/>
          <w:numId w:val="3"/>
        </w:numPr>
        <w:jc w:val="both"/>
      </w:pPr>
      <w:r w:rsidRPr="005A5B5B">
        <w:t>Электронный документ заверен ЭП, сертификат ключа подписи которой не утратил силу (действует) на момент проверки, и передан принимающей Стороне, а принимающей Стороной получен, проверен и принят к исполнению.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Датой направления принимающей Стороне Электронных документов считается дата поступления Электронного документа в Систему. Электронный документ в электронном виде считается направленным, при условии, что отправляющей Стороне пришло извещение от принимающей Стороны о получении Электронного документа, подписанное ЭП уполномоченного лица принимающей Стороны.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Датой получения принимающей Стороной Электронного документа считается дата направления Системой файла Электронного документа принимающей Стороне. 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>
        <w:lastRenderedPageBreak/>
        <w:t>Электронные документы</w:t>
      </w:r>
      <w:r w:rsidRPr="005A5B5B">
        <w:t xml:space="preserve"> должны быть подписаны принимающей Стороной и возвращены отправляющей Стороне в течение 3 (трех) дней с момента получения. </w:t>
      </w:r>
    </w:p>
    <w:p w:rsidR="00C75386" w:rsidRPr="005A5B5B" w:rsidRDefault="00C75386" w:rsidP="00C75386">
      <w:pPr>
        <w:pStyle w:val="Default"/>
        <w:numPr>
          <w:ilvl w:val="0"/>
          <w:numId w:val="1"/>
        </w:numPr>
        <w:ind w:left="426" w:hanging="426"/>
        <w:jc w:val="center"/>
        <w:rPr>
          <w:b/>
        </w:rPr>
      </w:pPr>
      <w:r w:rsidRPr="005A5B5B">
        <w:rPr>
          <w:b/>
        </w:rPr>
        <w:t>Права и обязанности Сторон.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При обмене Электронными документами Стороны </w:t>
      </w:r>
      <w:r>
        <w:t>вправе</w:t>
      </w:r>
      <w:r w:rsidRPr="005A5B5B">
        <w:t>: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Приостановить обмен Электронными документами при наличии оснований, предусмотренных настоящим Дополнительным соглашением.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Использовать иные способы обмена документами в случае невозможности обмена Электронными документами в соответствии с условиями настоящего Дополнительного соглашения.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>При обмене Электронными документами Стороны обязаны: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Своевременно информировать другую Сторону обо всех случаях возникновения технических неисправностей или других обстоятельств, препятствующих обмену Электронными документами.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Осуществлять контроль Электронных документов, полученных от другой Стороны, и сообщать об обнаруженных ошибках и причинах невозможности исполнения Электронных документов.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Отвечать за сохранность ключа электронной подписи.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Приостанавливать операции, осуществляемые на основании Электронных документов, заверенных ЭП, если от другой Стороны получено сообщение о компрометации ключа электронной подписи. Указанное сообщение может быть направлено по факсу</w:t>
      </w:r>
      <w:r>
        <w:t xml:space="preserve"> (электронной почте)</w:t>
      </w:r>
      <w:r w:rsidRPr="005A5B5B">
        <w:t xml:space="preserve"> с дальнейшим досылом оригинала почтой или нарочно, должно быть подписано уполномоченным лицом и заверено печатью организации. Операции, осуществляемые на основании Электронных документов, заверенных ЭП, приостанавливаются с момента получения указанного сообщения. </w:t>
      </w:r>
    </w:p>
    <w:p w:rsidR="00C75386" w:rsidRPr="005A5B5B" w:rsidRDefault="00C75386" w:rsidP="00C75386">
      <w:pPr>
        <w:pStyle w:val="Default"/>
        <w:ind w:left="426"/>
        <w:jc w:val="both"/>
      </w:pPr>
      <w:r w:rsidRPr="005A5B5B">
        <w:t>Ключ электронной подписи считается скомпрометированным, если произошло одно из следующих событий: утрата носителя ключа электронной подписи; утрата носителя ключа электронной подписи с последующим обнаружением; временный доступ посторонних лиц к носителю электронной подписи; иные обстоятельства, прямо или косвенно свидетельствующие о наличии возможности несанкционированного доступа к Системе лиц, не являющихся пользователями Системы.</w:t>
      </w:r>
    </w:p>
    <w:p w:rsidR="00C75386" w:rsidRPr="005A5B5B" w:rsidRDefault="00C75386" w:rsidP="00C75386">
      <w:pPr>
        <w:pStyle w:val="Default"/>
        <w:numPr>
          <w:ilvl w:val="2"/>
          <w:numId w:val="1"/>
        </w:numPr>
        <w:ind w:left="426" w:hanging="426"/>
        <w:jc w:val="both"/>
      </w:pPr>
      <w:r w:rsidRPr="005A5B5B">
        <w:t>Незамедлительно возобновить операции, осуществляемые на основании Электронных документов, после получения письменного заявления другой Стороны о возобновлении проведения операций с использованием Электронных документов и после получения новых ключей электронных подписей.</w:t>
      </w:r>
    </w:p>
    <w:p w:rsidR="00C75386" w:rsidRPr="005A5B5B" w:rsidRDefault="00C75386" w:rsidP="00C75386">
      <w:pPr>
        <w:pStyle w:val="Default"/>
        <w:numPr>
          <w:ilvl w:val="0"/>
          <w:numId w:val="1"/>
        </w:numPr>
        <w:jc w:val="center"/>
        <w:rPr>
          <w:b/>
        </w:rPr>
      </w:pPr>
      <w:r w:rsidRPr="005A5B5B">
        <w:rPr>
          <w:b/>
        </w:rPr>
        <w:t>Конфиденциальность.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>Стороны обеспечивают тайну Электронных документов, содержащих конфиденциальные сведения. Данные Электронных документов не подлежат раскрытию третьим лицам, и не используются ни для каких других целей кроме тех, для которых они предназначены Сторонами.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>Стороны не вправе передать третьим лицам ключи электронной подписи, кроме случаев, установленных действующим законодательством.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>В случае нарушения пункта 3.2. настоящего Дополнительного соглашения Сторона, допустившая нарушение, должна возместить причиненные убытки пострадавшей Стороне.</w:t>
      </w:r>
    </w:p>
    <w:p w:rsidR="00C75386" w:rsidRPr="005A5B5B" w:rsidRDefault="00C75386" w:rsidP="00C75386">
      <w:pPr>
        <w:pStyle w:val="Default"/>
        <w:numPr>
          <w:ilvl w:val="0"/>
          <w:numId w:val="1"/>
        </w:numPr>
        <w:jc w:val="center"/>
        <w:rPr>
          <w:b/>
        </w:rPr>
      </w:pPr>
      <w:r w:rsidRPr="005A5B5B">
        <w:rPr>
          <w:b/>
        </w:rPr>
        <w:t>Заключительные положения.</w:t>
      </w:r>
    </w:p>
    <w:p w:rsidR="00C75386" w:rsidRPr="005A5B5B" w:rsidRDefault="00C75386" w:rsidP="00C75386">
      <w:pPr>
        <w:pStyle w:val="Default"/>
        <w:numPr>
          <w:ilvl w:val="1"/>
          <w:numId w:val="1"/>
        </w:numPr>
        <w:ind w:left="426" w:hanging="426"/>
        <w:jc w:val="both"/>
      </w:pPr>
      <w:r w:rsidRPr="005A5B5B">
        <w:t xml:space="preserve">Настоящее Дополнительное соглашение является неотъемлемой частью Договора и вступает в силу с момента подписания </w:t>
      </w:r>
      <w:r>
        <w:t xml:space="preserve">его </w:t>
      </w:r>
      <w:r w:rsidRPr="005A5B5B">
        <w:t>Сторонами.</w:t>
      </w:r>
    </w:p>
    <w:p w:rsidR="001F6379" w:rsidRPr="00C65D93" w:rsidRDefault="00C75386" w:rsidP="00C75386">
      <w:pPr>
        <w:pStyle w:val="Default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</w:rPr>
        <w:t xml:space="preserve">Подписи </w:t>
      </w:r>
      <w:r w:rsidRPr="005A5B5B">
        <w:rPr>
          <w:b/>
        </w:rPr>
        <w:t>Сторон.</w:t>
      </w:r>
    </w:p>
    <w:p w:rsidR="001F6379" w:rsidRPr="00C65D93" w:rsidRDefault="001F6379" w:rsidP="000856FF">
      <w:pPr>
        <w:pStyle w:val="Default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8"/>
      </w:tblGrid>
      <w:tr w:rsidR="005E2B48" w:rsidRPr="009427EE" w:rsidTr="008138AB">
        <w:tc>
          <w:tcPr>
            <w:tcW w:w="4998" w:type="dxa"/>
          </w:tcPr>
          <w:p w:rsidR="001F6379" w:rsidRPr="009427EE" w:rsidRDefault="001F6379" w:rsidP="000856FF">
            <w:pPr>
              <w:pStyle w:val="Default"/>
              <w:rPr>
                <w:szCs w:val="28"/>
              </w:rPr>
            </w:pPr>
          </w:p>
        </w:tc>
        <w:tc>
          <w:tcPr>
            <w:tcW w:w="4998" w:type="dxa"/>
          </w:tcPr>
          <w:p w:rsidR="001F6379" w:rsidRPr="009427EE" w:rsidRDefault="00000989" w:rsidP="002F654E">
            <w:pPr>
              <w:pStyle w:val="Default"/>
              <w:ind w:left="531"/>
              <w:rPr>
                <w:szCs w:val="28"/>
              </w:rPr>
            </w:pPr>
            <w:r w:rsidRPr="009427EE">
              <w:rPr>
                <w:szCs w:val="28"/>
              </w:rPr>
              <w:t>Генеральный директор</w:t>
            </w:r>
          </w:p>
        </w:tc>
      </w:tr>
      <w:tr w:rsidR="00C75386" w:rsidRPr="009427EE" w:rsidTr="008138AB">
        <w:tc>
          <w:tcPr>
            <w:tcW w:w="4998" w:type="dxa"/>
          </w:tcPr>
          <w:p w:rsidR="00C75386" w:rsidRPr="009427EE" w:rsidRDefault="00C75386" w:rsidP="00673341">
            <w:pPr>
              <w:pStyle w:val="Default"/>
              <w:rPr>
                <w:szCs w:val="28"/>
              </w:rPr>
            </w:pPr>
          </w:p>
        </w:tc>
        <w:tc>
          <w:tcPr>
            <w:tcW w:w="4998" w:type="dxa"/>
          </w:tcPr>
          <w:p w:rsidR="00C75386" w:rsidRPr="009427EE" w:rsidRDefault="00000989" w:rsidP="002F654E">
            <w:pPr>
              <w:pStyle w:val="Default"/>
              <w:ind w:left="531"/>
              <w:rPr>
                <w:szCs w:val="28"/>
              </w:rPr>
            </w:pPr>
            <w:r>
              <w:rPr>
                <w:szCs w:val="28"/>
              </w:rPr>
              <w:t>АО «Автопарк №6 «</w:t>
            </w:r>
            <w:proofErr w:type="spellStart"/>
            <w:r>
              <w:rPr>
                <w:szCs w:val="28"/>
              </w:rPr>
              <w:t>Спецтранс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E2B48" w:rsidRPr="009427EE" w:rsidTr="008138AB">
        <w:tc>
          <w:tcPr>
            <w:tcW w:w="4998" w:type="dxa"/>
          </w:tcPr>
          <w:p w:rsidR="001F6379" w:rsidRPr="009427EE" w:rsidRDefault="00000989" w:rsidP="00000989">
            <w:pPr>
              <w:pStyle w:val="Default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</w:tc>
        <w:tc>
          <w:tcPr>
            <w:tcW w:w="4998" w:type="dxa"/>
          </w:tcPr>
          <w:p w:rsidR="001F6379" w:rsidRPr="009427EE" w:rsidRDefault="00C75386" w:rsidP="00000989">
            <w:pPr>
              <w:pStyle w:val="Default"/>
              <w:jc w:val="right"/>
              <w:rPr>
                <w:szCs w:val="28"/>
              </w:rPr>
            </w:pPr>
            <w:r w:rsidRPr="009427EE">
              <w:rPr>
                <w:szCs w:val="28"/>
              </w:rPr>
              <w:t>________________________</w:t>
            </w:r>
            <w:r w:rsidR="00000989" w:rsidRPr="009427EE">
              <w:rPr>
                <w:szCs w:val="28"/>
              </w:rPr>
              <w:t xml:space="preserve"> Глухов С.Ю.</w:t>
            </w:r>
          </w:p>
        </w:tc>
      </w:tr>
    </w:tbl>
    <w:p w:rsidR="001F6379" w:rsidRPr="00C65D93" w:rsidRDefault="001F6379" w:rsidP="008138AB">
      <w:pPr>
        <w:pStyle w:val="Default"/>
        <w:jc w:val="center"/>
        <w:rPr>
          <w:b/>
          <w:szCs w:val="28"/>
        </w:rPr>
      </w:pPr>
    </w:p>
    <w:sectPr w:rsidR="001F6379" w:rsidRPr="00C65D93" w:rsidSect="00000989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E1" w:rsidRDefault="000203E1" w:rsidP="000D0CB1">
      <w:r>
        <w:separator/>
      </w:r>
    </w:p>
  </w:endnote>
  <w:endnote w:type="continuationSeparator" w:id="0">
    <w:p w:rsidR="000203E1" w:rsidRDefault="000203E1" w:rsidP="000D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E1" w:rsidRDefault="000203E1" w:rsidP="000D0CB1">
      <w:r>
        <w:separator/>
      </w:r>
    </w:p>
  </w:footnote>
  <w:footnote w:type="continuationSeparator" w:id="0">
    <w:p w:rsidR="000203E1" w:rsidRDefault="000203E1" w:rsidP="000D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1B4"/>
    <w:multiLevelType w:val="hybridMultilevel"/>
    <w:tmpl w:val="BDEEE92A"/>
    <w:lvl w:ilvl="0" w:tplc="EB829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C410F3"/>
    <w:multiLevelType w:val="hybridMultilevel"/>
    <w:tmpl w:val="CC486F96"/>
    <w:lvl w:ilvl="0" w:tplc="EB829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DC4583"/>
    <w:multiLevelType w:val="multilevel"/>
    <w:tmpl w:val="E64C85A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1"/>
    <w:rsid w:val="00000989"/>
    <w:rsid w:val="000023C6"/>
    <w:rsid w:val="000203E1"/>
    <w:rsid w:val="00045695"/>
    <w:rsid w:val="000836B6"/>
    <w:rsid w:val="000856FF"/>
    <w:rsid w:val="000B4328"/>
    <w:rsid w:val="000C4311"/>
    <w:rsid w:val="000D0CB1"/>
    <w:rsid w:val="00105CBD"/>
    <w:rsid w:val="001077E5"/>
    <w:rsid w:val="001108B5"/>
    <w:rsid w:val="00110E4E"/>
    <w:rsid w:val="001174BA"/>
    <w:rsid w:val="001213FC"/>
    <w:rsid w:val="00184C72"/>
    <w:rsid w:val="00186293"/>
    <w:rsid w:val="0019418D"/>
    <w:rsid w:val="001A613D"/>
    <w:rsid w:val="001F4D61"/>
    <w:rsid w:val="001F6379"/>
    <w:rsid w:val="002261EE"/>
    <w:rsid w:val="00270937"/>
    <w:rsid w:val="002768DA"/>
    <w:rsid w:val="002922C9"/>
    <w:rsid w:val="002C5D34"/>
    <w:rsid w:val="002D5D1B"/>
    <w:rsid w:val="002F3F7B"/>
    <w:rsid w:val="002F654E"/>
    <w:rsid w:val="0033039E"/>
    <w:rsid w:val="00336DBA"/>
    <w:rsid w:val="003A2419"/>
    <w:rsid w:val="003D228B"/>
    <w:rsid w:val="004356EF"/>
    <w:rsid w:val="004665F6"/>
    <w:rsid w:val="004F790E"/>
    <w:rsid w:val="0055202D"/>
    <w:rsid w:val="005655B0"/>
    <w:rsid w:val="00565ABA"/>
    <w:rsid w:val="00597D7D"/>
    <w:rsid w:val="005A4894"/>
    <w:rsid w:val="005D34EF"/>
    <w:rsid w:val="005E2B48"/>
    <w:rsid w:val="005F50FD"/>
    <w:rsid w:val="00622B48"/>
    <w:rsid w:val="00633350"/>
    <w:rsid w:val="0065788A"/>
    <w:rsid w:val="006846B4"/>
    <w:rsid w:val="00696682"/>
    <w:rsid w:val="006F6A13"/>
    <w:rsid w:val="00705752"/>
    <w:rsid w:val="00727728"/>
    <w:rsid w:val="00783FD7"/>
    <w:rsid w:val="007903CA"/>
    <w:rsid w:val="007976F0"/>
    <w:rsid w:val="007A33D9"/>
    <w:rsid w:val="007B721F"/>
    <w:rsid w:val="007C5632"/>
    <w:rsid w:val="007E53E3"/>
    <w:rsid w:val="007E5A7E"/>
    <w:rsid w:val="008138AB"/>
    <w:rsid w:val="00815F0E"/>
    <w:rsid w:val="00830402"/>
    <w:rsid w:val="00837001"/>
    <w:rsid w:val="00874548"/>
    <w:rsid w:val="008A6A12"/>
    <w:rsid w:val="008F2E07"/>
    <w:rsid w:val="00901DC9"/>
    <w:rsid w:val="00940BF6"/>
    <w:rsid w:val="009427EE"/>
    <w:rsid w:val="009532F2"/>
    <w:rsid w:val="009534E4"/>
    <w:rsid w:val="009665F5"/>
    <w:rsid w:val="009C61CB"/>
    <w:rsid w:val="00A127C4"/>
    <w:rsid w:val="00A15365"/>
    <w:rsid w:val="00A305CE"/>
    <w:rsid w:val="00A35052"/>
    <w:rsid w:val="00A56C98"/>
    <w:rsid w:val="00A613B6"/>
    <w:rsid w:val="00A86670"/>
    <w:rsid w:val="00A92821"/>
    <w:rsid w:val="00AD1038"/>
    <w:rsid w:val="00AD2EB7"/>
    <w:rsid w:val="00AD5BDC"/>
    <w:rsid w:val="00B14813"/>
    <w:rsid w:val="00B26D71"/>
    <w:rsid w:val="00B45563"/>
    <w:rsid w:val="00B61A8E"/>
    <w:rsid w:val="00B956BC"/>
    <w:rsid w:val="00B971CB"/>
    <w:rsid w:val="00BA46A7"/>
    <w:rsid w:val="00BD74FB"/>
    <w:rsid w:val="00BE5E8A"/>
    <w:rsid w:val="00C306B4"/>
    <w:rsid w:val="00C436BF"/>
    <w:rsid w:val="00C52BD1"/>
    <w:rsid w:val="00C65D93"/>
    <w:rsid w:val="00C75386"/>
    <w:rsid w:val="00C82D7B"/>
    <w:rsid w:val="00D1512A"/>
    <w:rsid w:val="00D2384D"/>
    <w:rsid w:val="00D650A3"/>
    <w:rsid w:val="00D80BCB"/>
    <w:rsid w:val="00D90BC2"/>
    <w:rsid w:val="00DB7C22"/>
    <w:rsid w:val="00DC3B5F"/>
    <w:rsid w:val="00DD7B64"/>
    <w:rsid w:val="00DE0B5F"/>
    <w:rsid w:val="00DE3582"/>
    <w:rsid w:val="00DE533E"/>
    <w:rsid w:val="00E11E42"/>
    <w:rsid w:val="00E1751D"/>
    <w:rsid w:val="00E263DE"/>
    <w:rsid w:val="00E26A36"/>
    <w:rsid w:val="00E35B78"/>
    <w:rsid w:val="00E5609C"/>
    <w:rsid w:val="00E807F3"/>
    <w:rsid w:val="00E80A4D"/>
    <w:rsid w:val="00E97F83"/>
    <w:rsid w:val="00EA0CAF"/>
    <w:rsid w:val="00F2063A"/>
    <w:rsid w:val="00FB4B94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7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84C72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table" w:styleId="a3">
    <w:name w:val="Table Grid"/>
    <w:basedOn w:val="a1"/>
    <w:uiPriority w:val="99"/>
    <w:rsid w:val="00FB4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43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uiPriority w:val="99"/>
    <w:semiHidden/>
    <w:rsid w:val="007C563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C5632"/>
    <w:pPr>
      <w:spacing w:after="200"/>
    </w:pPr>
    <w:rPr>
      <w:rFonts w:ascii="Calibri" w:eastAsia="Calibri" w:hAnsi="Calibri"/>
      <w:lang w:eastAsia="en-US"/>
    </w:rPr>
  </w:style>
  <w:style w:type="character" w:customStyle="1" w:styleId="a7">
    <w:name w:val="Текст примечания Знак"/>
    <w:link w:val="a6"/>
    <w:uiPriority w:val="99"/>
    <w:semiHidden/>
    <w:locked/>
    <w:rsid w:val="007C563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C5632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7C563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C56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C563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D0C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D0CB1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0D0C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D0C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7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84C72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table" w:styleId="a3">
    <w:name w:val="Table Grid"/>
    <w:basedOn w:val="a1"/>
    <w:uiPriority w:val="99"/>
    <w:rsid w:val="00FB4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43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uiPriority w:val="99"/>
    <w:semiHidden/>
    <w:rsid w:val="007C563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C5632"/>
    <w:pPr>
      <w:spacing w:after="200"/>
    </w:pPr>
    <w:rPr>
      <w:rFonts w:ascii="Calibri" w:eastAsia="Calibri" w:hAnsi="Calibri"/>
      <w:lang w:eastAsia="en-US"/>
    </w:rPr>
  </w:style>
  <w:style w:type="character" w:customStyle="1" w:styleId="a7">
    <w:name w:val="Текст примечания Знак"/>
    <w:link w:val="a6"/>
    <w:uiPriority w:val="99"/>
    <w:semiHidden/>
    <w:locked/>
    <w:rsid w:val="007C563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C5632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7C563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C56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C563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D0C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D0CB1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0D0C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D0C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Александр Малышев</cp:lastModifiedBy>
  <cp:revision>2</cp:revision>
  <dcterms:created xsi:type="dcterms:W3CDTF">2016-12-09T05:45:00Z</dcterms:created>
  <dcterms:modified xsi:type="dcterms:W3CDTF">2016-12-09T13:17:00Z</dcterms:modified>
</cp:coreProperties>
</file>